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58A3" w14:textId="77777777" w:rsidR="000D1A6A" w:rsidRPr="000D1A6A" w:rsidRDefault="000D1A6A" w:rsidP="004D74A6">
      <w:pPr>
        <w:pStyle w:val="Titre2"/>
      </w:pPr>
      <w:r w:rsidRPr="000D1A6A">
        <w:t xml:space="preserve">Réseau Blaise Pascal </w:t>
      </w:r>
      <w:r w:rsidRPr="006E20EC">
        <w:t>Sciences, Culture et Foi</w:t>
      </w:r>
    </w:p>
    <w:p w14:paraId="6B179E67" w14:textId="08DCF5DB" w:rsidR="000D1A6A" w:rsidRPr="009E4CD4" w:rsidRDefault="000D564B" w:rsidP="006E20E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bookmarkStart w:id="0" w:name="_Hlk122008265"/>
      <w:bookmarkStart w:id="1" w:name="_Hlk128392288"/>
      <w:r w:rsidRPr="009E4CD4">
        <w:rPr>
          <w:b/>
          <w:bCs/>
        </w:rPr>
        <w:t>L’être humain au-delà de la génétique ? </w:t>
      </w:r>
      <w:bookmarkEnd w:id="0"/>
    </w:p>
    <w:bookmarkEnd w:id="1"/>
    <w:p w14:paraId="3521A8DE" w14:textId="7DADCBF9" w:rsidR="00453A76" w:rsidRPr="001B16B1" w:rsidRDefault="000D1A6A" w:rsidP="001B16B1">
      <w:pPr>
        <w:autoSpaceDE w:val="0"/>
        <w:autoSpaceDN w:val="0"/>
        <w:adjustRightInd w:val="0"/>
        <w:spacing w:before="0"/>
        <w:jc w:val="center"/>
      </w:pPr>
      <w:r w:rsidRPr="000D1A6A">
        <w:t>C</w:t>
      </w:r>
      <w:r w:rsidRPr="000D1A6A">
        <w:fldChar w:fldCharType="begin"/>
      </w:r>
      <w:r w:rsidRPr="000D1A6A">
        <w:instrText xml:space="preserve"> TOC \o "1-2" </w:instrText>
      </w:r>
      <w:r w:rsidRPr="000D1A6A">
        <w:fldChar w:fldCharType="end"/>
      </w:r>
      <w:bookmarkStart w:id="2" w:name="_Toc412837525"/>
      <w:bookmarkStart w:id="3" w:name="_Toc412837861"/>
      <w:bookmarkStart w:id="4" w:name="_Toc454612282"/>
      <w:r w:rsidRPr="000D1A6A">
        <w:t>olloque</w:t>
      </w:r>
      <w:bookmarkEnd w:id="2"/>
      <w:bookmarkEnd w:id="3"/>
      <w:bookmarkEnd w:id="4"/>
      <w:r w:rsidRPr="000D1A6A">
        <w:t xml:space="preserve"> d</w:t>
      </w:r>
      <w:r w:rsidR="0010072C">
        <w:t>es</w:t>
      </w:r>
      <w:r w:rsidRPr="000D1A6A">
        <w:t xml:space="preserve"> </w:t>
      </w:r>
      <w:r w:rsidRPr="001B16B1">
        <w:rPr>
          <w:b/>
          <w:bCs/>
        </w:rPr>
        <w:t>13</w:t>
      </w:r>
      <w:r w:rsidR="0010072C">
        <w:rPr>
          <w:b/>
          <w:bCs/>
        </w:rPr>
        <w:t>-14</w:t>
      </w:r>
      <w:r w:rsidRPr="001B16B1">
        <w:rPr>
          <w:b/>
          <w:bCs/>
        </w:rPr>
        <w:t xml:space="preserve"> mai 20</w:t>
      </w:r>
      <w:r w:rsidR="001B16B1">
        <w:rPr>
          <w:b/>
          <w:bCs/>
        </w:rPr>
        <w:t>23</w:t>
      </w:r>
      <w:r w:rsidRPr="000D1A6A">
        <w:t xml:space="preserve">, </w:t>
      </w:r>
      <w:r>
        <w:t>co</w:t>
      </w:r>
      <w:r w:rsidRPr="000D1A6A">
        <w:t xml:space="preserve">njoint avec la </w:t>
      </w:r>
      <w:r w:rsidR="00C22B15" w:rsidRPr="00C22B15">
        <w:rPr>
          <w:i/>
          <w:iCs/>
        </w:rPr>
        <w:t xml:space="preserve">Chaire </w:t>
      </w:r>
      <w:r w:rsidR="001B16B1" w:rsidRPr="00C22B15">
        <w:rPr>
          <w:i/>
          <w:iCs/>
        </w:rPr>
        <w:br/>
        <w:t xml:space="preserve">Sciences, Technosciences et Foi à l’heure de l’Ecologie </w:t>
      </w:r>
      <w:r w:rsidR="004B1DF4" w:rsidRPr="00C22B15">
        <w:rPr>
          <w:i/>
          <w:iCs/>
        </w:rPr>
        <w:t>Intégrale</w:t>
      </w:r>
      <w:r w:rsidR="001B16B1" w:rsidRPr="001B16B1">
        <w:t xml:space="preserve"> </w:t>
      </w:r>
      <w:r w:rsidR="001B16B1">
        <w:t>(</w:t>
      </w:r>
      <w:r w:rsidRPr="001B16B1">
        <w:t>STFEI</w:t>
      </w:r>
      <w:r w:rsidR="001B16B1">
        <w:t>)</w:t>
      </w:r>
    </w:p>
    <w:p w14:paraId="78CFC93B" w14:textId="77777777" w:rsidR="009E5D99" w:rsidRDefault="009E5D99" w:rsidP="004D74A6">
      <w:pPr>
        <w:pStyle w:val="Titre2"/>
      </w:pPr>
    </w:p>
    <w:p w14:paraId="784D966C" w14:textId="0EE16AED" w:rsidR="006E20EC" w:rsidRPr="006E20EC" w:rsidRDefault="006E20EC" w:rsidP="004D74A6">
      <w:pPr>
        <w:pStyle w:val="Titre2"/>
      </w:pPr>
      <w:r w:rsidRPr="006E20EC">
        <w:t>Argumentaire</w:t>
      </w:r>
    </w:p>
    <w:p w14:paraId="31FD76CA" w14:textId="1547F94E" w:rsidR="000D1A6A" w:rsidRPr="00C22B15" w:rsidRDefault="00453A76" w:rsidP="001B16B1">
      <w:pPr>
        <w:spacing w:before="0"/>
      </w:pPr>
      <w:r w:rsidRPr="00C22B15">
        <w:t xml:space="preserve">Plus de trente ans après le lancement du programme « Human </w:t>
      </w:r>
      <w:proofErr w:type="spellStart"/>
      <w:r w:rsidRPr="00C22B15">
        <w:t>Genome</w:t>
      </w:r>
      <w:proofErr w:type="spellEnd"/>
      <w:r w:rsidRPr="00C22B15">
        <w:t xml:space="preserve"> », </w:t>
      </w:r>
      <w:r w:rsidR="00D8451F" w:rsidRPr="00C22B15">
        <w:t>la séquence</w:t>
      </w:r>
      <w:r w:rsidRPr="00C22B15">
        <w:t xml:space="preserve"> compl</w:t>
      </w:r>
      <w:r w:rsidR="00D8451F" w:rsidRPr="00C22B15">
        <w:t>ète</w:t>
      </w:r>
      <w:r w:rsidRPr="00C22B15">
        <w:t xml:space="preserve"> d</w:t>
      </w:r>
      <w:r w:rsidR="00D8451F" w:rsidRPr="00C22B15">
        <w:t xml:space="preserve">u génome humain - c’est-à-dire l’ensemble de l’ADN des chromosomes humains – a été publiée </w:t>
      </w:r>
      <w:r w:rsidR="002B3D89" w:rsidRPr="00C22B15">
        <w:t xml:space="preserve">mi-2022. </w:t>
      </w:r>
      <w:r w:rsidR="004B1DF4" w:rsidRPr="00C22B15">
        <w:t xml:space="preserve">Cette prouesse a été rendue possible par une amélioration continue des techniques génétiques (rapidité, sensibilité, faible coût) dont la paléogénomique (analyse de l’ADN </w:t>
      </w:r>
      <w:r w:rsidR="00AD29C1" w:rsidRPr="00C22B15">
        <w:t>des fossiles</w:t>
      </w:r>
      <w:r w:rsidR="004B1DF4" w:rsidRPr="00C22B15">
        <w:t>) est une démonstration.</w:t>
      </w:r>
    </w:p>
    <w:p w14:paraId="7975133B" w14:textId="7724DBAA" w:rsidR="004B1DF4" w:rsidRPr="00C22B15" w:rsidRDefault="000D1A6A" w:rsidP="001B16B1">
      <w:pPr>
        <w:spacing w:before="60"/>
      </w:pPr>
      <w:r w:rsidRPr="00C22B15">
        <w:t>Finalement, q</w:t>
      </w:r>
      <w:r w:rsidR="00453A76" w:rsidRPr="00C22B15">
        <w:t>u’avons-nous appris</w:t>
      </w:r>
      <w:r w:rsidR="002B3D89" w:rsidRPr="00C22B15">
        <w:t xml:space="preserve"> sur </w:t>
      </w:r>
      <w:r w:rsidRPr="00C22B15">
        <w:t xml:space="preserve">l’origine de l’espèce humaine et </w:t>
      </w:r>
      <w:r w:rsidR="009E4CD4">
        <w:t xml:space="preserve">sur </w:t>
      </w:r>
      <w:r w:rsidRPr="00C22B15">
        <w:t xml:space="preserve">ce qui « fait » l’humanité de l’être humain ? </w:t>
      </w:r>
      <w:r w:rsidR="004B1DF4" w:rsidRPr="00C22B15">
        <w:t>Sommes-nous mieux armés devant l</w:t>
      </w:r>
      <w:r w:rsidRPr="00C22B15">
        <w:t xml:space="preserve">es </w:t>
      </w:r>
      <w:r w:rsidR="004B1DF4" w:rsidRPr="00C22B15">
        <w:t xml:space="preserve">nombreuses </w:t>
      </w:r>
      <w:r w:rsidRPr="00C22B15">
        <w:t>pathologies qui affectent l’</w:t>
      </w:r>
      <w:r w:rsidR="006E20EC" w:rsidRPr="00C22B15">
        <w:t>espèce</w:t>
      </w:r>
      <w:r w:rsidRPr="00C22B15">
        <w:t xml:space="preserve"> humaine</w:t>
      </w:r>
      <w:r w:rsidR="006E20EC" w:rsidRPr="00C22B15">
        <w:t xml:space="preserve"> ? </w:t>
      </w:r>
      <w:r w:rsidR="00BC76EA">
        <w:t xml:space="preserve">Comment comprendre </w:t>
      </w:r>
      <w:r w:rsidR="00BC76EA" w:rsidRPr="00C22B15">
        <w:t xml:space="preserve">l’importance croissante de l’épigénétique, c’est-à-dire </w:t>
      </w:r>
      <w:r w:rsidR="00BC76EA">
        <w:t xml:space="preserve">de </w:t>
      </w:r>
      <w:r w:rsidR="00BC76EA" w:rsidRPr="00C22B15">
        <w:t xml:space="preserve">ces modifications </w:t>
      </w:r>
      <w:r w:rsidR="00BC76EA">
        <w:t>héréditaires</w:t>
      </w:r>
      <w:r w:rsidR="00BC76EA" w:rsidRPr="00C22B15">
        <w:t xml:space="preserve"> au-delà de la seule séquence des gènes.</w:t>
      </w:r>
      <w:r w:rsidR="00BC76EA">
        <w:t xml:space="preserve"> </w:t>
      </w:r>
      <w:r w:rsidR="004B1DF4" w:rsidRPr="00C22B15">
        <w:t xml:space="preserve">Toutes ces questions feront l’objet du colloque de Lille en mai prochain. </w:t>
      </w:r>
    </w:p>
    <w:p w14:paraId="725475F4" w14:textId="2A1A96F5" w:rsidR="00AD29C1" w:rsidRDefault="00C22B15" w:rsidP="001B16B1">
      <w:pPr>
        <w:spacing w:before="60"/>
      </w:pPr>
      <w:r w:rsidRPr="00C22B15">
        <w:t>Pendant ce</w:t>
      </w:r>
      <w:r w:rsidR="00EF6FDD">
        <w:t xml:space="preserve"> colloque</w:t>
      </w:r>
      <w:r w:rsidRPr="00C22B15">
        <w:t>, n</w:t>
      </w:r>
      <w:r w:rsidR="004B1DF4" w:rsidRPr="00C22B15">
        <w:t xml:space="preserve">ous </w:t>
      </w:r>
      <w:r w:rsidR="00AD29C1" w:rsidRPr="00C22B15">
        <w:t>tâcherons</w:t>
      </w:r>
      <w:r w:rsidR="004B1DF4" w:rsidRPr="00C22B15">
        <w:t xml:space="preserve"> d’éclaircir les </w:t>
      </w:r>
      <w:r w:rsidR="00AD29C1" w:rsidRPr="00C22B15">
        <w:t xml:space="preserve">bénéfices </w:t>
      </w:r>
      <w:r w:rsidR="004B1DF4" w:rsidRPr="00C22B15">
        <w:t xml:space="preserve">et les </w:t>
      </w:r>
      <w:r w:rsidR="00BC76EA">
        <w:t>risques</w:t>
      </w:r>
      <w:r w:rsidR="00AD29C1" w:rsidRPr="00C22B15">
        <w:t xml:space="preserve"> de l’usage de la génétique humaine</w:t>
      </w:r>
      <w:r w:rsidR="005E4A2F">
        <w:t xml:space="preserve"> notamment dans sa possible modification par CRISPR-Cas9. Nous interrogerons </w:t>
      </w:r>
      <w:r w:rsidR="00AD29C1" w:rsidRPr="00C22B15">
        <w:t>aussi les fantasmes qu</w:t>
      </w:r>
      <w:r w:rsidR="005E4A2F">
        <w:t xml:space="preserve">e </w:t>
      </w:r>
      <w:r w:rsidR="00AD29C1" w:rsidRPr="00C22B15">
        <w:t>véhicule</w:t>
      </w:r>
      <w:r w:rsidR="00BC76EA">
        <w:t xml:space="preserve"> </w:t>
      </w:r>
      <w:r w:rsidR="005E4A2F">
        <w:t xml:space="preserve">ces connaissances génétiques vers une </w:t>
      </w:r>
      <w:r w:rsidR="00BC76EA">
        <w:t xml:space="preserve">maîtrise du devenir humain. Avec la nécessaire réflexion éthique, nous nous demanderons ce qu’il advient de l’être humain, de sa spiritualité et de ses relations à l’âge de la génétique. </w:t>
      </w:r>
    </w:p>
    <w:sectPr w:rsidR="00AD29C1" w:rsidSect="00EE5781">
      <w:pgSz w:w="11906" w:h="16838"/>
      <w:pgMar w:top="720" w:right="720" w:bottom="425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4E95"/>
    <w:multiLevelType w:val="hybridMultilevel"/>
    <w:tmpl w:val="F3243DB6"/>
    <w:lvl w:ilvl="0" w:tplc="940E6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0C9F"/>
    <w:multiLevelType w:val="hybridMultilevel"/>
    <w:tmpl w:val="1E2E40A0"/>
    <w:lvl w:ilvl="0" w:tplc="940E6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7131F"/>
    <w:multiLevelType w:val="hybridMultilevel"/>
    <w:tmpl w:val="60C27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932478">
    <w:abstractNumId w:val="1"/>
  </w:num>
  <w:num w:numId="2" w16cid:durableId="1428575690">
    <w:abstractNumId w:val="2"/>
  </w:num>
  <w:num w:numId="3" w16cid:durableId="161764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76"/>
    <w:rsid w:val="000401AE"/>
    <w:rsid w:val="00051084"/>
    <w:rsid w:val="000641F5"/>
    <w:rsid w:val="00096F55"/>
    <w:rsid w:val="000A5E0D"/>
    <w:rsid w:val="000B565E"/>
    <w:rsid w:val="000D1A6A"/>
    <w:rsid w:val="000D1B60"/>
    <w:rsid w:val="000D2781"/>
    <w:rsid w:val="000D564B"/>
    <w:rsid w:val="0010072C"/>
    <w:rsid w:val="00137CE5"/>
    <w:rsid w:val="00147833"/>
    <w:rsid w:val="00157855"/>
    <w:rsid w:val="00184923"/>
    <w:rsid w:val="00186D70"/>
    <w:rsid w:val="001A69B3"/>
    <w:rsid w:val="001B16B1"/>
    <w:rsid w:val="001C4168"/>
    <w:rsid w:val="00222793"/>
    <w:rsid w:val="002A605D"/>
    <w:rsid w:val="002B33C8"/>
    <w:rsid w:val="002B3D89"/>
    <w:rsid w:val="002C7895"/>
    <w:rsid w:val="002F278D"/>
    <w:rsid w:val="00306F55"/>
    <w:rsid w:val="003D569C"/>
    <w:rsid w:val="00453A76"/>
    <w:rsid w:val="0046637C"/>
    <w:rsid w:val="004B1DF4"/>
    <w:rsid w:val="004D74A6"/>
    <w:rsid w:val="004D7571"/>
    <w:rsid w:val="004E310F"/>
    <w:rsid w:val="004F06AD"/>
    <w:rsid w:val="0053558B"/>
    <w:rsid w:val="005971E3"/>
    <w:rsid w:val="005B77C8"/>
    <w:rsid w:val="005E4A2F"/>
    <w:rsid w:val="006460D2"/>
    <w:rsid w:val="006530E0"/>
    <w:rsid w:val="0068115F"/>
    <w:rsid w:val="0068786A"/>
    <w:rsid w:val="006E20EC"/>
    <w:rsid w:val="006F4C63"/>
    <w:rsid w:val="00711AE6"/>
    <w:rsid w:val="00771916"/>
    <w:rsid w:val="00772347"/>
    <w:rsid w:val="008057DE"/>
    <w:rsid w:val="00813C29"/>
    <w:rsid w:val="0082206D"/>
    <w:rsid w:val="0085569B"/>
    <w:rsid w:val="008A44FF"/>
    <w:rsid w:val="008C0098"/>
    <w:rsid w:val="008C409E"/>
    <w:rsid w:val="008F3893"/>
    <w:rsid w:val="00911A1E"/>
    <w:rsid w:val="00923271"/>
    <w:rsid w:val="00942D4E"/>
    <w:rsid w:val="00953EDE"/>
    <w:rsid w:val="00961848"/>
    <w:rsid w:val="00972A1B"/>
    <w:rsid w:val="009854BA"/>
    <w:rsid w:val="009E4CD4"/>
    <w:rsid w:val="009E5D99"/>
    <w:rsid w:val="00A27E72"/>
    <w:rsid w:val="00A3264F"/>
    <w:rsid w:val="00A527F8"/>
    <w:rsid w:val="00A57456"/>
    <w:rsid w:val="00A632E3"/>
    <w:rsid w:val="00A64EDA"/>
    <w:rsid w:val="00A76843"/>
    <w:rsid w:val="00A9280E"/>
    <w:rsid w:val="00AD29C1"/>
    <w:rsid w:val="00B0194B"/>
    <w:rsid w:val="00B50D74"/>
    <w:rsid w:val="00B823E2"/>
    <w:rsid w:val="00BA1B58"/>
    <w:rsid w:val="00BC0DDE"/>
    <w:rsid w:val="00BC76EA"/>
    <w:rsid w:val="00BE30C5"/>
    <w:rsid w:val="00C03330"/>
    <w:rsid w:val="00C22B15"/>
    <w:rsid w:val="00C631E9"/>
    <w:rsid w:val="00D7586E"/>
    <w:rsid w:val="00D8451F"/>
    <w:rsid w:val="00D938BF"/>
    <w:rsid w:val="00D95464"/>
    <w:rsid w:val="00DA7F5D"/>
    <w:rsid w:val="00DC6D86"/>
    <w:rsid w:val="00DD316E"/>
    <w:rsid w:val="00E2497B"/>
    <w:rsid w:val="00E55E44"/>
    <w:rsid w:val="00E72331"/>
    <w:rsid w:val="00E72AC1"/>
    <w:rsid w:val="00E81E92"/>
    <w:rsid w:val="00EE5781"/>
    <w:rsid w:val="00EF6FDD"/>
    <w:rsid w:val="00F07043"/>
    <w:rsid w:val="00F1732F"/>
    <w:rsid w:val="00F85AA7"/>
    <w:rsid w:val="00F85D2E"/>
    <w:rsid w:val="00F96649"/>
    <w:rsid w:val="00FA0658"/>
    <w:rsid w:val="00FA11E1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579A"/>
  <w15:chartTrackingRefBased/>
  <w15:docId w15:val="{63A57616-A148-4D73-828D-0579068D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0EC"/>
    <w:pPr>
      <w:spacing w:before="120" w:after="0" w:line="240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42D4E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D74A6"/>
    <w:pPr>
      <w:keepNext/>
      <w:keepLines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D4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D74A6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D74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6D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6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Deterre</dc:creator>
  <cp:keywords/>
  <dc:description/>
  <cp:lastModifiedBy>Philippe Deterre</cp:lastModifiedBy>
  <cp:revision>10</cp:revision>
  <dcterms:created xsi:type="dcterms:W3CDTF">2023-02-01T15:52:00Z</dcterms:created>
  <dcterms:modified xsi:type="dcterms:W3CDTF">2023-03-18T10:16:00Z</dcterms:modified>
</cp:coreProperties>
</file>